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82" w:after="0"/>
        <w:ind w:left="1114" w:right="994" w:hanging="0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18795" cy="51879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18040" cy="518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40.85pt;width:40.75pt;height:40.75pt;mso-position-vertical:top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pBdr/>
        <w:rPr/>
        <w:framePr w:w="4346" w:h="673" w:x="-700" w:y="3179" w:wrap="auto" w:vAnchor="text" w:hAnchor="margin" w:hRule="exact"/>
      </w:pPr>
      <w:r>
        <w:rPr/>
        <mc:AlternateContent>
          <mc:Choice Requires="wps">
            <w:drawing>
              <wp:inline distT="0" distB="0" distL="0" distR="0">
                <wp:extent cx="2759075" cy="42735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758320" cy="426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33.65pt;width:217.15pt;height:33.5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exact" w:line="283" w:before="77" w:after="0"/>
        <w:ind w:left="293" w:firstLine="518"/>
        <w:rPr/>
      </w:pPr>
      <w:r>
        <w:rPr>
          <w:spacing w:val="-5"/>
        </w:rPr>
        <w:t xml:space="preserve">ПРОКУРАТУРА </w:t>
      </w:r>
      <w:r>
        <w:rPr>
          <w:spacing w:val="-12"/>
        </w:rPr>
        <w:t>РОССИЙСКОЙ ФЕДЕРАЦИИ</w:t>
      </w:r>
    </w:p>
    <w:p>
      <w:pPr>
        <w:pStyle w:val="Normal"/>
        <w:shd w:val="clear" w:color="auto" w:fill="FFFFFF"/>
        <w:spacing w:lineRule="exact" w:line="274" w:before="58" w:after="0"/>
        <w:ind w:firstLine="557"/>
        <w:rPr/>
      </w:pPr>
      <w:r>
        <w:rPr>
          <w:sz w:val="24"/>
          <w:szCs w:val="24"/>
        </w:rPr>
        <w:t>ПРОКУРАТУРА ПСКОВСКОЙ ОБЛАСТИ</w:t>
      </w:r>
    </w:p>
    <w:p>
      <w:pPr>
        <w:pStyle w:val="Normal"/>
        <w:shd w:val="clear" w:color="auto" w:fill="FFFFFF"/>
        <w:spacing w:lineRule="exact" w:line="283" w:before="110" w:after="0"/>
        <w:ind w:left="451" w:firstLine="106"/>
        <w:rPr/>
      </w:pPr>
      <w:r>
        <w:rPr>
          <w:sz w:val="24"/>
          <w:szCs w:val="24"/>
        </w:rPr>
        <w:t>ПРОКУРАТУРА ГОРОДА ПСКОВА</w:t>
      </w:r>
    </w:p>
    <w:p>
      <w:pPr>
        <w:pStyle w:val="Normal"/>
        <w:shd w:val="clear" w:color="auto" w:fill="FFFFFF"/>
        <w:spacing w:before="29" w:after="0"/>
        <w:ind w:left="82" w:hanging="0"/>
        <w:rPr/>
      </w:pPr>
      <w:r>
        <w:rPr>
          <w:spacing w:val="-10"/>
        </w:rPr>
        <w:t>ул. Некрасова, д. 54, г. Псков, 180000</w:t>
      </w:r>
    </w:p>
    <w:p>
      <w:pPr>
        <w:pStyle w:val="Normal"/>
        <w:shd w:val="clear" w:color="auto" w:fill="FFFFFF"/>
        <w:ind w:left="5" w:hanging="0"/>
        <w:rPr/>
      </w:pPr>
      <w:r>
        <w:br w:type="column"/>
      </w:r>
      <w:r>
        <w:rPr>
          <w:sz w:val="26"/>
          <w:szCs w:val="26"/>
        </w:rPr>
        <w:t>Демченковой Елене Петровне</w:t>
      </w:r>
    </w:p>
    <w:p>
      <w:pPr>
        <w:pStyle w:val="Normal"/>
        <w:shd w:val="clear" w:color="auto" w:fill="FFFFFF"/>
        <w:spacing w:lineRule="exact" w:line="264" w:before="254" w:after="0"/>
        <w:ind w:left="34" w:hanging="0"/>
        <w:rPr>
          <w:sz w:val="26"/>
          <w:szCs w:val="26"/>
        </w:rPr>
      </w:pPr>
      <w:r>
        <w:rPr/>
      </w:r>
    </w:p>
    <w:p>
      <w:pPr>
        <w:sectPr>
          <w:type w:val="nextPage"/>
          <w:pgSz w:w="11906" w:h="16838"/>
          <w:pgMar w:left="1759" w:right="550" w:header="0" w:top="700" w:footer="0" w:bottom="360" w:gutter="0"/>
          <w:pgNumType w:fmt="decimal"/>
          <w:cols w:num="2" w:equalWidth="false" w:sep="false">
            <w:col w:w="2922" w:space="1756"/>
            <w:col w:w="4918"/>
          </w:cols>
          <w:formProt w:val="false"/>
          <w:textDirection w:val="lrTb"/>
        </w:sectPr>
      </w:pPr>
    </w:p>
    <w:p>
      <w:pPr>
        <w:pStyle w:val="Normal"/>
        <w:shd w:val="clear" w:color="auto" w:fill="FFFFFF"/>
        <w:tabs>
          <w:tab w:val="left" w:pos="3552" w:leader="underscore"/>
        </w:tabs>
        <w:spacing w:before="178" w:after="0"/>
        <w:rPr/>
      </w:pPr>
      <w:r>
        <w:rPr>
          <w:spacing w:val="-14"/>
          <w:sz w:val="26"/>
          <w:szCs w:val="26"/>
        </w:rPr>
        <w:t>На№</w:t>
      </w:r>
      <w:r>
        <w:rPr>
          <w:sz w:val="26"/>
          <w:szCs w:val="26"/>
        </w:rPr>
        <w:tab/>
      </w:r>
    </w:p>
    <w:p>
      <w:pPr>
        <w:pStyle w:val="Normal"/>
        <w:shd w:val="clear" w:color="auto" w:fill="FFFFFF"/>
        <w:spacing w:lineRule="exact" w:line="326" w:before="182" w:after="0"/>
        <w:ind w:left="149" w:right="10" w:firstLine="706"/>
        <w:jc w:val="both"/>
        <w:rPr/>
      </w:pPr>
      <w:r>
        <w:rPr>
          <w:sz w:val="26"/>
          <w:szCs w:val="26"/>
        </w:rPr>
        <w:t>Ваше обращение от 10.08.2018 о правомерности размещения нестационар</w:t>
        <w:softHyphen/>
        <w:t>ных торговых объектов рассмотрено.</w:t>
      </w:r>
    </w:p>
    <w:p>
      <w:pPr>
        <w:pStyle w:val="Normal"/>
        <w:shd w:val="clear" w:color="auto" w:fill="FFFFFF"/>
        <w:spacing w:lineRule="exact" w:line="326"/>
        <w:ind w:left="144" w:right="10" w:firstLine="701"/>
        <w:jc w:val="both"/>
        <w:rPr/>
      </w:pPr>
      <w:r>
        <w:rPr>
          <w:sz w:val="26"/>
          <w:szCs w:val="26"/>
        </w:rPr>
        <w:t>В соответствии со статьей 6 Федерального закона от 28.12.2009 № 381-ФЗ «Об основах государственного регулирования торговой деятельности в Россий</w:t>
        <w:softHyphen/>
        <w:t>ской Федерации» (далее - Федеральный закон № 381-ФЗ) органы местного са</w:t>
        <w:softHyphen/>
        <w:t>моуправления в области регулирования торговой деятельности создают условия для обеспечения жителей муниципального образования услугами торговли.</w:t>
      </w:r>
    </w:p>
    <w:p>
      <w:pPr>
        <w:pStyle w:val="Normal"/>
        <w:shd w:val="clear" w:color="auto" w:fill="FFFFFF"/>
        <w:spacing w:lineRule="exact" w:line="326"/>
        <w:ind w:left="139" w:right="14" w:firstLine="710"/>
        <w:jc w:val="both"/>
        <w:rPr/>
      </w:pPr>
      <w:r>
        <w:rPr>
          <w:sz w:val="26"/>
          <w:szCs w:val="26"/>
        </w:rPr>
        <w:t>Согласно статье 2 Федерального закона № 381-ФЗ под торговым объектом понимается здание или часть здания, строение или часть строения, сооружение или часть сооружения, специально оснащенные оборудованием, предназначен</w:t>
        <w:softHyphen/>
        <w:t>ным и используемым для выкладки, демонстрации товаров, обслуживания по</w:t>
        <w:softHyphen/>
        <w:t>купателей и проведения денежных расчетов с покупателями при продаже това</w:t>
        <w:softHyphen/>
        <w:t>ров, под нестационарным торговым объектом - торговый объект, представляю</w:t>
        <w:softHyphen/>
        <w:t>щий собой временное сооружение или временную конструкцию, не связанные прочно с земельным участком вне зависимости от наличия или отсутствия под</w:t>
        <w:softHyphen/>
        <w:t>ключения (технологического присоединения) к сетям инженерно-технического обеспечения, в том числе передвижное сооружение.</w:t>
      </w:r>
    </w:p>
    <w:p>
      <w:pPr>
        <w:pStyle w:val="Normal"/>
        <w:shd w:val="clear" w:color="auto" w:fill="FFFFFF"/>
        <w:spacing w:lineRule="exact" w:line="326"/>
        <w:ind w:left="134" w:right="14" w:firstLine="696"/>
        <w:jc w:val="both"/>
        <w:rPr/>
      </w:pPr>
      <w:r>
        <w:rPr>
          <w:sz w:val="26"/>
          <w:szCs w:val="26"/>
        </w:rPr>
        <w:t>Администрацией города Пскова издано постановление от 08.05.2018 № 665 «О проведении сезонной специализированной ярмарки «Лето - 2018» на территории города Пскова с 01 мая по 01 октября 2018 года» (далее - Постанов</w:t>
        <w:softHyphen/>
        <w:t>ление № 665).</w:t>
      </w:r>
    </w:p>
    <w:p>
      <w:pPr>
        <w:pStyle w:val="Normal"/>
        <w:shd w:val="clear" w:color="auto" w:fill="FFFFFF"/>
        <w:spacing w:lineRule="exact" w:line="326"/>
        <w:ind w:left="130" w:right="14" w:firstLine="701"/>
        <w:jc w:val="both"/>
        <w:rPr/>
      </w:pPr>
      <w:r>
        <w:rPr>
          <w:sz w:val="26"/>
          <w:szCs w:val="26"/>
        </w:rPr>
        <w:t>Приложением к Постановлению № 665 утвержден перечень мест для раз</w:t>
        <w:softHyphen/>
        <w:t>мещения аттракционов, батутов и другого развлекательного оборудования на территории города Пскова на указанный выше период.</w:t>
      </w:r>
    </w:p>
    <w:p>
      <w:pPr>
        <w:pStyle w:val="Normal"/>
        <w:shd w:val="clear" w:color="auto" w:fill="FFFFFF"/>
        <w:spacing w:lineRule="exact" w:line="326"/>
        <w:ind w:left="130" w:right="24" w:firstLine="706"/>
        <w:jc w:val="both"/>
        <w:rPr/>
      </w:pPr>
      <w:r>
        <w:rPr>
          <w:sz w:val="26"/>
          <w:szCs w:val="26"/>
        </w:rPr>
        <w:t>Места размещения нестационарных торговых объектов Постановлением № 665 не утверждены.</w:t>
      </w:r>
    </w:p>
    <w:p>
      <w:pPr>
        <w:pStyle w:val="Normal"/>
        <w:shd w:val="clear" w:color="auto" w:fill="FFFFFF"/>
        <w:spacing w:lineRule="exact" w:line="326"/>
        <w:ind w:left="130" w:right="29" w:firstLine="710"/>
        <w:jc w:val="both"/>
        <w:rPr/>
      </w:pPr>
      <w:r>
        <w:rPr>
          <w:sz w:val="26"/>
          <w:szCs w:val="26"/>
        </w:rPr>
        <w:t>С учетом изложенного, оснований для принесения протеста на Постановле</w:t>
        <w:softHyphen/>
        <w:t>ние № 665 не усматривается.</w:t>
      </w:r>
    </w:p>
    <w:p>
      <w:pPr>
        <w:pStyle w:val="Normal"/>
        <w:shd w:val="clear" w:color="auto" w:fill="FFFFFF"/>
        <w:spacing w:lineRule="exact" w:line="326"/>
        <w:ind w:left="125" w:right="24" w:firstLine="706"/>
        <w:jc w:val="both"/>
        <w:rPr/>
      </w:pPr>
      <w:r>
        <w:rPr>
          <w:sz w:val="26"/>
          <w:szCs w:val="26"/>
        </w:rPr>
        <w:t>В целях реализации Постановления № 665 МП г.Пскова «Северо-Западный центр социологии и маркетинга» с субъектами предпринимательской деятельности</w:t>
      </w:r>
    </w:p>
    <w:p>
      <w:pPr>
        <w:pStyle w:val="Normal"/>
        <w:shd w:val="clear" w:color="auto" w:fill="FFFFFF"/>
        <w:spacing w:lineRule="exact" w:line="346" w:before="715" w:after="0"/>
        <w:ind w:left="3322" w:hanging="0"/>
        <w:rPr/>
      </w:pPr>
      <w:r>
        <w:rPr>
          <w:position w:val="-1"/>
          <w:sz w:val="40"/>
          <w:szCs w:val="40"/>
        </w:rPr>
        <w:t>пс№  081051</w:t>
      </w:r>
    </w:p>
    <w:p>
      <w:pPr>
        <w:sectPr>
          <w:type w:val="continuous"/>
          <w:pgSz w:w="11906" w:h="16838"/>
          <w:pgMar w:left="1759" w:right="550" w:header="0" w:top="700" w:footer="0" w:bottom="360" w:gutter="0"/>
          <w:formProt w:val="false"/>
          <w:textDirection w:val="lrTb"/>
          <w:docGrid w:type="default" w:linePitch="312" w:charSpace="2047"/>
        </w:sectPr>
      </w:pPr>
    </w:p>
    <w:p>
      <w:pPr>
        <w:pStyle w:val="Normal"/>
        <w:shd w:val="clear" w:color="auto" w:fill="FFFFFF"/>
        <w:ind w:left="3322" w:right="14" w:hanging="0"/>
        <w:jc w:val="center"/>
        <w:rPr/>
      </w:pPr>
      <w:r>
        <w:rPr>
          <w:rFonts w:cs="Arial" w:ascii="Arial" w:hAnsi="Arial"/>
          <w:b/>
          <w:bCs/>
          <w:sz w:val="18"/>
          <w:szCs w:val="18"/>
        </w:rPr>
        <w:t>2</w:t>
      </w:r>
    </w:p>
    <w:p>
      <w:pPr>
        <w:pStyle w:val="Normal"/>
        <w:shd w:val="clear" w:color="auto" w:fill="FFFFFF"/>
        <w:spacing w:lineRule="exact" w:line="322" w:before="182" w:after="0"/>
        <w:ind w:left="10" w:hanging="0"/>
        <w:rPr/>
      </w:pPr>
      <w:r>
        <w:rPr>
          <w:sz w:val="28"/>
          <w:szCs w:val="28"/>
        </w:rPr>
        <w:t>заключено 13 договоров на размещение развлекательного оборудования, в том числе, сезонных нестационарных торговых объектов.</w:t>
      </w:r>
    </w:p>
    <w:p>
      <w:pPr>
        <w:pStyle w:val="Normal"/>
        <w:shd w:val="clear" w:color="auto" w:fill="FFFFFF"/>
        <w:spacing w:lineRule="exact" w:line="322"/>
        <w:ind w:left="10" w:right="14" w:firstLine="701"/>
        <w:jc w:val="both"/>
        <w:rPr/>
      </w:pPr>
      <w:r>
        <w:rPr>
          <w:spacing w:val="-3"/>
          <w:sz w:val="28"/>
          <w:szCs w:val="28"/>
        </w:rPr>
        <w:t>По состоянию на 10.09.2018 срок действия 10 договоров истек. Срок дейст</w:t>
        <w:softHyphen/>
      </w:r>
      <w:r>
        <w:rPr>
          <w:spacing w:val="-4"/>
          <w:sz w:val="28"/>
          <w:szCs w:val="28"/>
        </w:rPr>
        <w:t>вия по 3 договорам истекает 14.09.2018 и 01.10.2018 соответственно.</w:t>
      </w:r>
    </w:p>
    <w:p>
      <w:pPr>
        <w:pStyle w:val="Normal"/>
        <w:shd w:val="clear" w:color="auto" w:fill="FFFFFF"/>
        <w:spacing w:lineRule="exact" w:line="322"/>
        <w:ind w:left="5" w:right="10" w:firstLine="715"/>
        <w:jc w:val="both"/>
        <w:rPr/>
      </w:pPr>
      <w:r>
        <w:rPr>
          <w:spacing w:val="-4"/>
          <w:sz w:val="28"/>
          <w:szCs w:val="28"/>
        </w:rPr>
        <w:t xml:space="preserve">С учетом срока действия указанных договоров принятие мер прокурорского </w:t>
      </w:r>
      <w:r>
        <w:rPr>
          <w:sz w:val="28"/>
          <w:szCs w:val="28"/>
        </w:rPr>
        <w:t>реагирования не целесообразно.</w:t>
      </w:r>
    </w:p>
    <w:p>
      <w:pPr>
        <w:pStyle w:val="Normal"/>
        <w:shd w:val="clear" w:color="auto" w:fill="FFFFFF"/>
        <w:spacing w:lineRule="exact" w:line="322"/>
        <w:ind w:left="5" w:firstLine="701"/>
        <w:jc w:val="both"/>
        <w:rPr/>
      </w:pPr>
      <w:r>
        <w:rPr>
          <w:sz w:val="28"/>
          <w:szCs w:val="28"/>
        </w:rPr>
        <w:t>Вместе с тем 10.08.2018 прокуратурой города в адрес директора МП г.Пскова «Северо-Западный центр социологии и маркетинга» направлено пись</w:t>
        <w:softHyphen/>
        <w:t>мо о необходимости соблюдения требований Постановления Псковского обла</w:t>
        <w:softHyphen/>
        <w:t>стного Собрания депутатов от 26.12.2013 № 674 «Об утверждении границ зон охраны, режимов использования земель и градостроительных регламентов в границах зон охраны объекта культурного наследия федерального значения «Ансамбль Кремля».</w:t>
      </w:r>
    </w:p>
    <w:p>
      <w:pPr>
        <w:pStyle w:val="Normal"/>
        <w:shd w:val="clear" w:color="auto" w:fill="FFFFFF"/>
        <w:spacing w:lineRule="exact" w:line="322"/>
        <w:ind w:left="10" w:right="19" w:firstLine="706"/>
        <w:jc w:val="both"/>
        <w:rPr/>
      </w:pPr>
      <w:r>
        <w:rPr>
          <w:sz w:val="28"/>
          <w:szCs w:val="28"/>
        </w:rPr>
        <w:t>Настоящий ответ Вы вправе обжаловать вышестоящему прокурору или в суд.</w:t>
      </w:r>
    </w:p>
    <w:p>
      <w:pPr>
        <w:pStyle w:val="Normal"/>
        <w:shd w:val="clear" w:color="auto" w:fill="FFFFFF"/>
        <w:spacing w:lineRule="exact" w:line="322"/>
        <w:ind w:right="19" w:firstLine="595"/>
        <w:jc w:val="both"/>
        <w:rPr/>
      </w:pPr>
      <w:r>
        <w:rPr>
          <w:sz w:val="28"/>
          <w:szCs w:val="28"/>
        </w:rPr>
        <w:t>В соответствии с п. 6.3 Инструкции о порядке рассмотрения обращений и приема граждан в органах прокуратуры РФ, утвержденной приказом Генераль</w:t>
        <w:softHyphen/>
        <w:t>ного прокурора РФ от 30.01.2013 №45, возвращаю Вам приложенные копии до</w:t>
        <w:softHyphen/>
        <w:t>кументов.</w:t>
      </w:r>
    </w:p>
    <w:p>
      <w:pPr>
        <w:sectPr>
          <w:type w:val="nextPage"/>
          <w:pgSz w:w="11906" w:h="16838"/>
          <w:pgMar w:left="1587" w:right="573" w:header="0" w:top="1236" w:footer="0" w:bottom="360" w:gutter="0"/>
          <w:pgNumType w:fmt="decimal"/>
          <w:formProt w:val="false"/>
          <w:textDirection w:val="lrTb"/>
          <w:docGrid w:type="default" w:linePitch="240" w:charSpace="2047"/>
        </w:sectPr>
      </w:pPr>
    </w:p>
    <w:p>
      <w:pPr>
        <w:pStyle w:val="Normal"/>
        <w:shd w:val="clear" w:color="auto" w:fill="FFFFFF"/>
        <w:spacing w:before="336" w:after="326"/>
        <w:rPr/>
      </w:pPr>
      <w:r>
        <w:rPr>
          <w:spacing w:val="-2"/>
          <w:sz w:val="28"/>
          <w:szCs w:val="28"/>
        </w:rPr>
        <w:t>Приложение: на</w:t>
      </w:r>
    </w:p>
    <w:p>
      <w:pPr>
        <w:pStyle w:val="Normal"/>
        <w:pBdr/>
        <w:rPr/>
        <w:framePr w:w="698" w:h="673" w:x="2060" w:y="92" w:wrap="none" w:vAnchor="text" w:hAnchor="margin" w:hRule="exact"/>
      </w:pPr>
      <w:r>
        <w:rPr/>
        <mc:AlternateContent>
          <mc:Choice Requires="wps">
            <w:drawing>
              <wp:inline distT="0" distB="0" distL="0" distR="0">
                <wp:extent cx="442595" cy="427355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442080" cy="426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33.65pt;width:34.75pt;height:33.55pt;mso-position-vertical:top">
                <v:imagedata r:id="rId4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587" w:right="573" w:header="0" w:top="1236" w:footer="0" w:bottom="360" w:gutter="0"/>
          <w:formProt w:val="false"/>
          <w:textDirection w:val="lrTb"/>
          <w:docGrid w:type="default" w:linePitch="240" w:charSpace="2047"/>
        </w:sectPr>
      </w:pPr>
    </w:p>
    <w:p>
      <w:pPr>
        <w:pStyle w:val="Normal"/>
        <w:shd w:val="clear" w:color="auto" w:fill="FFFFFF"/>
        <w:spacing w:lineRule="exact" w:line="509"/>
        <w:rPr/>
      </w:pPr>
      <w:r>
        <w:rPr>
          <w:spacing w:val="-7"/>
          <w:sz w:val="28"/>
          <w:szCs w:val="28"/>
        </w:rPr>
        <w:t xml:space="preserve">Заместитель прокурора города </w:t>
      </w:r>
      <w:r>
        <w:rPr>
          <w:spacing w:val="-6"/>
          <w:sz w:val="28"/>
          <w:szCs w:val="28"/>
        </w:rPr>
        <w:t>младший советник юстиции</w:t>
      </w:r>
    </w:p>
    <w:p>
      <w:pPr>
        <w:pStyle w:val="Normal"/>
        <w:pBdr/>
        <w:rPr/>
        <w:framePr w:w="2234" w:h="1105" w:x="5108" w:y="116" w:wrap="none" w:vAnchor="text" w:hAnchor="margin" w:hRule="exact"/>
      </w:pPr>
      <w:r>
        <w:br w:type="column"/>
      </w:r>
      <w:r>
        <w:rPr/>
        <mc:AlternateContent>
          <mc:Choice Requires="wps">
            <w:drawing>
              <wp:inline distT="0" distB="0" distL="0" distR="0">
                <wp:extent cx="1417955" cy="701675"/>
                <wp:effectExtent l="0" t="0" r="0" b="0"/>
                <wp:docPr id="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17320" cy="700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55.25pt;width:111.55pt;height:55.15pt;mso-position-vertical:top">
                <v:imagedata r:id="rId5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hd w:val="clear" w:color="auto" w:fill="FFFFFF"/>
        <w:spacing w:before="648" w:after="0"/>
        <w:rPr/>
      </w:pPr>
      <w:r>
        <w:rPr>
          <w:spacing w:val="-6"/>
          <w:sz w:val="28"/>
          <w:szCs w:val="28"/>
        </w:rPr>
        <w:t>Н.Н. Погоняйлова</w:t>
      </w:r>
    </w:p>
    <w:p>
      <w:pPr>
        <w:sectPr>
          <w:type w:val="continuous"/>
          <w:pgSz w:w="11906" w:h="16838"/>
          <w:pgMar w:left="1587" w:right="573" w:header="0" w:top="1236" w:footer="0" w:bottom="360" w:gutter="0"/>
          <w:cols w:num="2" w:equalWidth="false" w:sep="false">
            <w:col w:w="3555" w:space="4070"/>
            <w:col w:w="2120"/>
          </w:cols>
          <w:formProt w:val="false"/>
          <w:textDirection w:val="lrTb"/>
          <w:docGrid w:type="default" w:linePitch="240" w:charSpace="2047"/>
        </w:sectPr>
      </w:pPr>
    </w:p>
    <w:p>
      <w:pPr>
        <w:pStyle w:val="Normal"/>
        <w:shd w:val="clear" w:color="auto" w:fill="FFFFFF"/>
        <w:spacing w:before="5242" w:after="0"/>
        <w:rPr/>
      </w:pPr>
      <w:r>
        <w:rPr>
          <w:spacing w:val="-2"/>
        </w:rPr>
        <w:t>Д.В. Мурина, тел.69-84-58</w:t>
      </w:r>
    </w:p>
    <w:p>
      <w:pPr>
        <w:sectPr>
          <w:type w:val="continuous"/>
          <w:pgSz w:w="11906" w:h="16838"/>
          <w:pgMar w:left="1587" w:right="573" w:header="0" w:top="1236" w:footer="0" w:bottom="360" w:gutter="0"/>
          <w:formProt w:val="false"/>
          <w:textDirection w:val="lrTb"/>
          <w:docGrid w:type="default" w:linePitch="240" w:charSpace="2047"/>
        </w:sectPr>
      </w:pPr>
    </w:p>
    <w:sectPr>
      <w:type w:val="continuous"/>
      <w:pgSz w:w="11906" w:h="16838"/>
      <w:pgMar w:left="1587" w:right="573" w:header="0" w:top="1236" w:footer="0" w:bottom="360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5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LibreOffice/5.3.3.2$Windows_x86 LibreOffice_project/3d9a8b4b4e538a85e0782bd6c2d430bafe583448</Application>
  <Pages>2</Pages>
  <Words>408</Words>
  <Characters>2893</Characters>
  <CharactersWithSpaces>3277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2018-09-19T10:08:00Z</dcterms:created>
  <dc:creator>Fenix</dc:creator>
  <dc:description/>
  <dc:language>ru-RU</dc:language>
  <cp:lastModifiedBy/>
  <dcterms:modified xsi:type="dcterms:W3CDTF">2018-09-20T12:41:41Z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